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20"/>
        <w:ind w:firstLine="720" w:left="2880"/>
        <w:rPr>
          <w:b/>
        </w:rPr>
      </w:pPr>
      <w:r>
        <w:rPr>
          <w:b/>
        </w:rPr>
      </w:r>
    </w:p>
    <w:p>
      <w:pPr>
        <w:pStyle w:val="Normal"/>
        <w:spacing w:before="0" w:after="120"/>
        <w:ind w:firstLine="720" w:left="2880"/>
        <w:rPr>
          <w:b/>
        </w:rPr>
      </w:pPr>
      <w:r>
        <w:rPr>
          <w:b/>
        </w:rPr>
      </w:r>
    </w:p>
    <w:p>
      <w:pPr>
        <w:pStyle w:val="Normal"/>
        <w:spacing w:before="0" w:after="120"/>
        <w:ind w:firstLine="720" w:left="2880"/>
        <w:rPr>
          <w:b/>
        </w:rPr>
      </w:pPr>
      <w:r>
        <w:rPr>
          <w:b/>
        </w:rPr>
      </w:r>
    </w:p>
    <w:p>
      <w:pPr>
        <w:pStyle w:val="Normal"/>
        <w:spacing w:before="0" w:after="120"/>
        <w:ind w:firstLine="720" w:left="2880"/>
        <w:rPr>
          <w:b/>
        </w:rPr>
      </w:pPr>
      <w:r>
        <w:rPr>
          <w:b/>
        </w:rPr>
        <w:t>ANEXO IX</w:t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009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/2023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OUTRAS ÁREAS</w:t>
      </w:r>
      <w:bookmarkEnd w:id="0"/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ind w:left="100"/>
        <w:jc w:val="center"/>
        <w:rPr>
          <w:b/>
        </w:rPr>
      </w:pPr>
      <w:r>
        <w:rPr>
          <w:b/>
        </w:rPr>
        <w:t>TERMO DE EXECUÇÃO CULTURAL</w:t>
      </w:r>
    </w:p>
    <w:p>
      <w:pPr>
        <w:pStyle w:val="Normal"/>
        <w:spacing w:before="0" w:after="120"/>
        <w:ind w:left="100"/>
        <w:jc w:val="both"/>
        <w:rPr/>
      </w:pPr>
      <w:r>
        <w:rPr/>
        <w:t xml:space="preserve">TERMO DE EXECUÇÃO CULTURAL Nº ....................................[INDICAR NÚMERO]/[INDICAR ANO] TENDO POR OBJETO A CONCESSÃO DE APOIO FINANCEIRO A AÇÕES CULTURAIS CONTEMPLADAS PELO EDITAL nº </w:t>
      </w:r>
      <w:r>
        <w:rPr>
          <w:color w:val="FF0000"/>
        </w:rPr>
        <w:t>XX</w:t>
      </w:r>
      <w:r>
        <w:rPr/>
        <w:t>/2023</w:t>
      </w:r>
      <w:r>
        <w:rPr>
          <w:i/>
        </w:rPr>
        <w:t xml:space="preserve"> –........................................,</w:t>
      </w:r>
      <w:r>
        <w:rPr/>
        <w:t xml:space="preserve"> NOS TE</w:t>
      </w:r>
      <w:r>
        <w:rPr>
          <w:color w:val="000000"/>
        </w:rPr>
        <w:t>RMOS DA LEI COMPLEMENTAR Nº 195/2022 (LEI PAULO GUSTAVO), DO DECRETO N. 11.525/2023 (DECRETO PAULO GUSTAVO) E DO DECRETO 11.453/2023 (DECRETO DE FOMENTO).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1. PARTES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1.1 O</w:t>
      </w:r>
      <w:r>
        <w:rPr>
          <w:color w:val="000000"/>
        </w:rPr>
        <w:t xml:space="preserve"> </w:t>
      </w:r>
      <w:r>
        <w:rPr>
          <w:color w:val="000000"/>
        </w:rPr>
        <w:t xml:space="preserve">Município de Coronel Pilar/RS </w:t>
      </w:r>
      <w:r>
        <w:rPr>
          <w:color w:val="000000"/>
        </w:rPr>
        <w:t xml:space="preserve">neste ato representado por </w:t>
      </w:r>
      <w:r>
        <w:rPr>
          <w:color w:val="000000"/>
        </w:rPr>
        <w:t>[AUTORIDADE QUE ASSINARÁ PELO ENTE FEDERATIVO]</w:t>
      </w:r>
      <w:r>
        <w:rPr>
          <w:color w:val="000000"/>
        </w:rPr>
        <w:t xml:space="preserve">, Senhor(a) </w:t>
      </w:r>
      <w:r>
        <w:rPr>
          <w:color w:val="000000"/>
        </w:rPr>
        <w:t xml:space="preserve">[INDICAR NOME DA AUTORIDADE QUE ASSINARÁ PELO ENTE FEDERATIVO], </w:t>
      </w:r>
      <w:r>
        <w:rPr>
          <w:color w:val="000000"/>
        </w:rPr>
        <w:t xml:space="preserve">e o(a) AGENTE CULTURAL, </w:t>
      </w:r>
      <w:r>
        <w:rPr>
          <w:color w:val="000000"/>
        </w:rPr>
        <w:t>[INDICAR NOME DO(A) AGENTE CULTURAL CONTEMPLADO]</w:t>
      </w:r>
      <w:r>
        <w:rPr>
          <w:color w:val="000000"/>
        </w:rPr>
        <w:t>, portador(a) do RG nº [</w:t>
      </w:r>
      <w:r>
        <w:rPr>
          <w:color w:val="000000"/>
        </w:rPr>
        <w:t>INDICAR Nº DO RG</w:t>
      </w:r>
      <w:r>
        <w:rPr>
          <w:color w:val="000000"/>
        </w:rPr>
        <w:t xml:space="preserve">], expedida em </w:t>
      </w:r>
      <w:r>
        <w:rPr>
          <w:color w:val="000000"/>
        </w:rPr>
        <w:t>[INDICAR ÓRGÃO EXPEDIDOR</w:t>
      </w:r>
      <w:r>
        <w:rPr>
          <w:color w:val="000000"/>
        </w:rPr>
        <w:t xml:space="preserve">], CPF nº </w:t>
      </w:r>
      <w:r>
        <w:rPr>
          <w:color w:val="000000"/>
        </w:rPr>
        <w:t xml:space="preserve">[INDICAR Nº DO CPF], </w:t>
      </w:r>
      <w:r>
        <w:rPr>
          <w:color w:val="000000"/>
        </w:rPr>
        <w:t xml:space="preserve">residente e domiciliado(a) à </w:t>
      </w:r>
      <w:r>
        <w:rPr>
          <w:color w:val="000000"/>
        </w:rPr>
        <w:t xml:space="preserve">[INDICAR ENDEREÇO], </w:t>
      </w:r>
      <w:r>
        <w:rPr>
          <w:color w:val="000000"/>
        </w:rPr>
        <w:t xml:space="preserve">CEP: </w:t>
      </w:r>
      <w:r>
        <w:rPr>
          <w:color w:val="000000"/>
        </w:rPr>
        <w:t xml:space="preserve">[INDICAR CEP], </w:t>
      </w:r>
      <w:r>
        <w:rPr>
          <w:color w:val="000000"/>
        </w:rPr>
        <w:t xml:space="preserve">telefones: </w:t>
      </w:r>
      <w:r>
        <w:rPr>
          <w:color w:val="000000"/>
        </w:rPr>
        <w:t xml:space="preserve">[INDICAR TELEFONES], </w:t>
      </w:r>
      <w:r>
        <w:rPr>
          <w:color w:val="000000"/>
        </w:rPr>
        <w:t>resolvem firmar o presente Termo de Execução Cultural, de acordo com as seguintes condições: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2. PROCEDIMENTO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2.1 Este Termo de Execução Cultural é instrumento da modalidade de fomento à execução de ações culturais de que trata o inciso I do art. 8 do Decreto 11.453/2023, celebrado com agente cultural selecionado nos termos da LEI COMPLEMENTAR Nº 195/2022 (LEI PAULO GUSTAVO), DO DECRETO N. 11.525/2023 (DECRETO PAULO GUSTAVO) E DO DECRETO 11.453/2023 (DECRETO DE FOMENTO).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3. OBJETO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3.1. Este Termo de Execução Cultural tem por objeto a concessão de apoio financeiro ao projeto cultural </w:t>
      </w:r>
      <w:r>
        <w:rPr>
          <w:color w:val="000000"/>
        </w:rPr>
        <w:t xml:space="preserve">[INDICAR NOME DO PROJETO], </w:t>
      </w:r>
      <w:r>
        <w:rPr>
          <w:color w:val="000000"/>
        </w:rPr>
        <w:t xml:space="preserve">contemplado no conforme processo administrativo nº </w:t>
      </w:r>
      <w:r>
        <w:rPr>
          <w:color w:val="000000"/>
        </w:rPr>
        <w:t xml:space="preserve">[INDICAR NÚMERO DO PROCESSO].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 xml:space="preserve">4. RECURSOS FINANCEIROS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4.1. Os recursos financeiros para a execução do presente termo totalizam o montante de R$ </w:t>
      </w:r>
      <w:r>
        <w:rPr>
          <w:color w:val="000000"/>
        </w:rPr>
        <w:t>[INDICAR VALOR EM NÚMERO ARÁBICOS] ([INDICAR VALOR POR EXTENSO]</w:t>
      </w:r>
      <w:r>
        <w:rPr>
          <w:color w:val="000000"/>
        </w:rPr>
        <w:t xml:space="preserve"> reais).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4.2. </w:t>
      </w:r>
      <w:r>
        <w:rPr>
          <w:color w:val="000000"/>
        </w:rPr>
        <w:t>O valor descrito no item 4.1 estará sujeito à retenção de impostos, no momento da transferência dos recursos aos beneficiários, conforme a legislação vigente.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4.3. Serão transferidos à conta do(a) AGENTE CULTURAL, aberta no </w:t>
      </w:r>
      <w:r>
        <w:rPr>
          <w:color w:val="000000"/>
        </w:rPr>
        <w:t>[NOME DO BANCO]</w:t>
      </w:r>
      <w:r>
        <w:rPr>
          <w:color w:val="000000"/>
        </w:rPr>
        <w:t xml:space="preserve">, Agência </w:t>
      </w:r>
      <w:r>
        <w:rPr>
          <w:color w:val="000000"/>
        </w:rPr>
        <w:t>[INDICAR AGÊNCIA]</w:t>
      </w:r>
      <w:r>
        <w:rPr>
          <w:color w:val="000000"/>
        </w:rPr>
        <w:t xml:space="preserve">, Conta Corrente nº </w:t>
      </w:r>
      <w:r>
        <w:rPr>
          <w:color w:val="000000"/>
        </w:rPr>
        <w:t xml:space="preserve">[INDICAR CONTA], </w:t>
      </w:r>
      <w:r>
        <w:rPr>
          <w:color w:val="000000"/>
        </w:rPr>
        <w:t>para recebimento e movimentação.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5. APLICAÇÃO DOS RECURSOS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5.1 Os rendimentos de ativos financeiros poderão ser aplicados para o alcance do objeto, sem a necessidade de autorização prévia.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6. OBRIGAÇÕES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6.1 São obrigações do Município de Coronel Pilar: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I) transferir os recursos ao(a)AGENTE CULTURAL;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II) orientar o(a) AGENTE CULTURAL sobre o procedimento para a prestação de informações dos recursos concedidos;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III) analisar e emitir parecer sobre os relatórios e sobre a prestação de informações apresentados pelo(a) AGENTE CULTURAL;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IV) zelar pelo fiel cumprimento deste termo de execução cultural;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V) adotar medidas saneadoras e corretivas quando houver inadimplemento;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VI) monitorar o cumprimento pelo(a) AGENTE CULTURAL das obrigações previstas na CLÁUSULA 6.2.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6.2 São obrigações do(a) AGENTE CULTURAL: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I) executar a ação cultural aprovada;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II) aplicar os recursos concedidos pela Lei Paulo Gustavo na realização da ação cultural;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III) manter, obrigatória e exclusivamente, os recursos financeiros depositados na conta especialmente aberta para o Termo de Execução Cultural;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IV) facilitar o monitoramento, o controle e supervisão do termo de execução cultural bem como o acesso ao local de realização da ação cultural;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V) prestar informações à</w:t>
      </w:r>
      <w:r>
        <w:rPr>
          <w:color w:val="000000"/>
        </w:rPr>
        <w:t xml:space="preserve"> </w:t>
      </w:r>
      <w:r>
        <w:rPr>
          <w:color w:val="000000"/>
        </w:rPr>
        <w:t xml:space="preserve">Secretaria Municipal de Educação, Cultura, Esporte e Lazer de Coronel Piar, </w:t>
      </w:r>
      <w:r>
        <w:rPr>
          <w:color w:val="000000"/>
        </w:rPr>
        <w:t xml:space="preserve">por meio de Relatório de Execução do Objeto, apresentado no prazo máximo de </w:t>
      </w:r>
      <w:r>
        <w:rPr>
          <w:color w:val="000000"/>
        </w:rPr>
        <w:t xml:space="preserve">60 dias, </w:t>
      </w:r>
      <w:r>
        <w:rPr>
          <w:color w:val="000000"/>
        </w:rPr>
        <w:t>contados do término da vigência do termo de execução cultural;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VI) atender a qualquer solicitação regular feita pelo </w:t>
      </w:r>
      <w:r>
        <w:rPr>
          <w:color w:val="000000"/>
        </w:rPr>
        <w:t xml:space="preserve">Município de Coronel Pilar, </w:t>
      </w:r>
      <w:r>
        <w:rPr>
          <w:color w:val="000000"/>
        </w:rPr>
        <w:t xml:space="preserve">a contar do recebimento da notificação;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VIII) não realizar despesa em data anterior ou posterior à vigência deste termo de execução cultural;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IX) guardar a documentação referente à prestação de informações pelo prazo de 10 anos, contados do fim da vigência deste Termo de Execução Cultural;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X) não utilizar os recursos para finalidade diversa da estabelecida no projeto cultural;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XI) executar a contrapartida conforme pactuado.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[PODEM SER ESTABELECIDAS OUTRAS OBRIGAÇÕES DE ACORDO COM O PACTUADO ENTRE AS PARTES PARA A EXECUÇÃO DO PROJETO]</w:t>
      </w:r>
    </w:p>
    <w:p>
      <w:pPr>
        <w:pStyle w:val="Normal"/>
        <w:spacing w:before="0" w:after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7. PRESTAÇÃO DE INFORMAÇÕES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7.1 O agente cultural prestará contas à administração pública por meio da categoria de prestação de informações em relatório de execução do objeto.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7.2 A prestação de informações em relatório de execução do objeto comprovará que foram alcançados os resultados da ação cultural, por meio dos seguintes procedimentos: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 - apresentação de relatório de execução do objeto pelo beneficiário no prazo estabelecido pelo ente federativo no regulamento ou no instrumento de seleção; e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 - análise do relatório de execução do objeto por agente público designado.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7.2.1 O relatório de prestação de informações sobre o cumprimento do objeto deverá: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 - comprovar que foram alcançados os resultados da ação cultural;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II - conter a descrição das ações desenvolvidas para o cumprimento do objeto;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7.2.2 O agente público competente elaborará parecer técnico de análise do relatório de execução do objeto e poderá adotar os seguintes procedimentos, de acordo com o caso concreto: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 - encaminhar o processo à autoridade responsável pelo julgamento da prestação de informações, caso conclua que houve o cumprimento integral do objeto; ou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7.2.3 Após o recebimento do processo pelo agente público de que trata o item 7.2.2, autoridade responsável pelo julgamento da prestação de informações poderá: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 - determinar o arquivamento, caso considere que houve o cumprimento integral do objeto ou o cumprimento parcial justificado;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7.3 O relatório de execução financeira será exigido, independente da modalidade inicial de prestação de informações (in loco ou em relatório de execução do objeto), somente nas seguintes hipóteses: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 - quando não estiver comprovado o cumprimento do objeto, observados os procedimentos previstos no item 7.2; ou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 - quando for recebida, pela administração pública, denúncia de irregularidade na execução da ação cultural, mediante juízo de admissibilidade que avaliará os elementos fáticos apresentados.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7.3.1 O prazo para apresentação do relatório de execução financeira será de, no mínimo, trinta dias, e, no máximo, sessenta dias, contado do recebimento da notificação.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 - aprovação da prestação de informações, com ou sem ressalvas; ou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 - reprovação da prestação de informações, parcial ou total.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7.5 Na hipótese de o julgamento da prestação de informações apontar a necessidade de devolução de recursos, o agente cultural será notificado para que exerça a opção por: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 - devolução parcial ou integral dos recursos ao erário;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 - apresentação de plano de ações compensatórias; ou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III - devolução parcial dos recursos ao erário juntamente com a apresentação de plano de ações compensatórias.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7.5.1 A ocorrência de caso fortuito ou força maior impeditiva da execução do instrumento afasta a reprovação da prestação de informações, desde que comprovada.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7.5.2 Nos casos em que estiver caracterizada má-fé do agente cultural, será imediatamente exigida a devolução de recursos ao erário, vedada a aceitação de plano de ações compensatórias.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7.5.3 Nos casos em que houver exigência de devolução de recursos ao erário, o agente cultural poderá solicitar o parcelamento do débito, na forma e nas condições previstas na legislação.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7.5.4 O prazo de execução do plano de ações compensatórias será o menor possível, conforme o caso concreto, limitado à metade do prazo originalmente previsto de vigência do instrumento.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8. ALTERAÇÃO DO TERMO DE EXECUÇÃO CULTURAL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8.1 A alteração do termo de execução cultural será formalizada por meio de termo aditivo.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8.2 A formalização de termo aditivo não será necessária nas seguintes hipóteses: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 - prorrogação de vigência realizada de ofício pela administração pública quando der causa a atraso na liberação de recursos; e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 - alteração do projeto sem modificação do valor global do instrumento e sem modificação substancial do objeto.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8.3 Na hipótese de prorrogação de vigência, o saldo de recursos será automaticamente mantido na conta, a fim de viabilizar a continuidade da execução do objeto.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8.4 As alterações do projeto cujo escopo seja de, no máximo, 20% poderão ser realizadas pelo agente cultural e comunicadas à administração pública em seguida, sem a necessidade de autorização prévia.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8.6 Nas hipóteses de alterações em que não seja necessário termo aditivo, poderá ser realizado apostilamento.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9. TITULARIDADE DE BENS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9.1 Os bens permanentes adquiridos, produzidos ou transformados em decorrência da execução da ação cultural fomentada serão de titularidade do agente cultural desde a data da sua aquisição.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9.2 Nos casos de rejeição da prestação de contas em razão da aquisição ou do uso do bem, o valor pago pela aquisição será computado no cálculo de valores a devolver, com atualização monetária.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[OU]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9.2 Os bens permanentes adquiridos, produzidos ou transformados em decorrência da execução da ação cultural fomentada serão de titularidade do [NOME DO ENTE].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[AO FORMALIZAR O TERMO DE EXECUÇÃO CULTURAL, O ENTE DEVE DECIDIR SE OS BENS ADQUIRIDOS, PRODUZIDOS OU TRANSFORMADOS PELO AGENTE CULTURAL SERÃO DO PRÓPRIO AGENTE CULTURAL OU DA ADMINISTRAÇÃO PÚBLICA. OS BENS PODEM FICAR COM O AGENTE CULTURAL NAS HIPÓTESES TRATADAS NO ART. 27 DO DECRETO 11.453/2023]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10. EXTINÇÃO DO TERMO DE EXECUÇÃO CULTURAL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10.1 O presente Termo de Execução Cultural poderá ser: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 - extinto por decurso de prazo;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II - extinto, de comum acordo antes do prazo avençado, mediante Termo de Distrato;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III - </w:t>
      </w:r>
      <w:r>
        <w:rPr>
          <w:rFonts w:eastAsia="Cambria" w:eastAsiaTheme="minorHAnsi"/>
          <w:color w:val="000000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IV -</w:t>
      </w:r>
      <w:r>
        <w:rPr>
          <w:rFonts w:eastAsia="Cambria" w:eastAsiaTheme="minorHAnsi"/>
          <w:color w:val="000000"/>
          <w:szCs w:val="24"/>
        </w:rPr>
        <w:t xml:space="preserve"> rescindido, por decisão unilateral de qualquer dos partícipes, independentemente de autorização judicial, mediante prévia notificação por escrito ao outro partícipe, nas seguintes hipóteses: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a) descumprimento injustificado de cláusula deste instrumento;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b) irregularidade ou inexecução injustificada, ainda que parcial, do objeto, resultados ou metas pactuadas ;</w:t>
      </w:r>
      <w:bookmarkStart w:id="1" w:name="_GoBack"/>
      <w:bookmarkEnd w:id="1"/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c) violação da legislação aplicável;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d) cometimento de falhas reiteradas na execução;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e) má administração de recursos públicos;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f) constatação de falsidade ou fraude nas informações ou documentos apresentados;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g) não atendimento às recomendações ou determinações decorrentes da fiscalização;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h) outras hipóteses expressamente previstas na legislação aplicável.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10.4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10.5 Outras situações relativas à extinção deste Termo não previstas na legislação aplicável ou neste instrumento poderão ser negociados entre as partes ou, se for o caso, no Termo de Distrato. 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11. SANÇÕES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11.1.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11.2 A decisão sobre a sanção deve ser precedida de abertura de prazo para apresentação de defesa pelo AGENTE CULTURAL.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11.3 A ocorrência de caso fortuito ou força maior impeditiva da execução do instrumento afasta a aplicação de sanção, desde que regularmente comprovada.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 xml:space="preserve">12. MONITORAMENTO E CONTROLE DE RESULTADOS </w:t>
      </w:r>
    </w:p>
    <w:p>
      <w:pPr>
        <w:pStyle w:val="Normal"/>
        <w:spacing w:before="0" w:after="100"/>
        <w:ind w:left="113"/>
        <w:jc w:val="both"/>
        <w:rPr>
          <w:color w:val="000000"/>
        </w:rPr>
      </w:pPr>
      <w:r>
        <w:rPr>
          <w:color w:val="000000"/>
        </w:rPr>
        <w:t xml:space="preserve">12.1 </w:t>
      </w:r>
      <w:r>
        <w:rPr>
          <w:color w:val="000000"/>
        </w:rPr>
        <w:t>Os procedimentos de monitoramento e avaliação dos projetos culturais contemplados, assim como prestação de informação à administração pública, observarão o Decreto 11.453/2023 (Decreto de Fomento), que dispõe sobre os mecanismos de fomento do sistema de financiamento à cultura, observadas as exigências legais de simplificação e de foco no cumprimento do objeto.</w:t>
      </w:r>
    </w:p>
    <w:p>
      <w:pPr>
        <w:pStyle w:val="Textojustificado"/>
        <w:spacing w:lineRule="auto" w:line="276" w:beforeAutospacing="0" w:before="120" w:afterAutospacing="0" w:after="120"/>
        <w:ind w:left="113"/>
        <w:jc w:val="both"/>
        <w:rPr>
          <w:color w:val="000000"/>
        </w:rPr>
      </w:pPr>
      <w:r>
        <w:rPr>
          <w:rFonts w:cs="Arial" w:ascii="Arial" w:hAnsi="Arial"/>
          <w:color w:val="000000"/>
          <w:sz w:val="22"/>
          <w:szCs w:val="22"/>
        </w:rPr>
        <w:t xml:space="preserve">12.2 </w:t>
      </w:r>
      <w:r>
        <w:rPr>
          <w:rFonts w:cs="Arial" w:ascii="Arial" w:hAnsi="Arial"/>
          <w:color w:val="000000"/>
          <w:sz w:val="22"/>
          <w:szCs w:val="22"/>
        </w:rPr>
        <w:t>O agente cultural deve prestar contas por meio da apresentação do Relatório Final de Execução do Objeto, conforme documento constante no Anexo VII. O Relatório Final de Execução do Objeto deve ser apresentado até </w:t>
      </w:r>
      <w:r>
        <w:rPr>
          <w:rFonts w:cs="Arial" w:ascii="Arial" w:hAnsi="Arial"/>
          <w:color w:val="000000"/>
          <w:sz w:val="22"/>
          <w:szCs w:val="22"/>
        </w:rPr>
        <w:t>60 (sessenta) dias corridos,</w:t>
      </w:r>
      <w:r>
        <w:rPr>
          <w:rFonts w:cs="Arial" w:ascii="Arial" w:hAnsi="Arial"/>
          <w:b/>
          <w:bCs/>
          <w:color w:val="000000"/>
          <w:sz w:val="22"/>
          <w:szCs w:val="22"/>
        </w:rPr>
        <w:t xml:space="preserve"> </w:t>
      </w:r>
      <w:r>
        <w:rPr>
          <w:rFonts w:cs="Arial" w:ascii="Arial" w:hAnsi="Arial"/>
          <w:color w:val="000000"/>
          <w:sz w:val="22"/>
          <w:szCs w:val="22"/>
        </w:rPr>
        <w:t>a contar do fim da vigência do Termo de Execução Cultural, ou seja, 30/12/2024. 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 xml:space="preserve">13. VIGÊNCIA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13.1 A vigência deste instrumento terá início na data de assinatura das partes, com duração de </w:t>
      </w:r>
      <w:r>
        <w:rPr>
          <w:color w:val="000000"/>
        </w:rPr>
        <w:t>[PRAZO EM ANOS OU MESES</w:t>
      </w:r>
      <w:r>
        <w:rPr>
          <w:color w:val="000000"/>
        </w:rPr>
        <w:t>], podendo ser prorrogado por</w:t>
      </w:r>
      <w:r>
        <w:rPr>
          <w:color w:val="000000"/>
        </w:rPr>
        <w:t xml:space="preserve"> [PRAZO MÁXIMO DE PRORROGAÇÃO].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 xml:space="preserve">14. PUBLICAÇÃO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14.1 O Extrato do Termo de Execução Cultural será publicado no Diário Oficial Eletrônico do Município de Coronel Pilar.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 xml:space="preserve">15. FORO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15.1 Fica eleito o Foro de Garibaldi para dirimir quaisquer dúvidas relativas ao presente Termo de Execução Cultural.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center"/>
        <w:rPr>
          <w:color w:val="000000"/>
        </w:rPr>
      </w:pPr>
      <w:r>
        <w:rPr>
          <w:color w:val="000000"/>
        </w:rPr>
        <w:t>Coronel Pilar/RS, ............... de ..................... de 2023</w:t>
      </w:r>
    </w:p>
    <w:p>
      <w:pPr>
        <w:pStyle w:val="Normal"/>
        <w:spacing w:before="0" w:after="100"/>
        <w:jc w:val="center"/>
        <w:rPr>
          <w:color w:val="000000"/>
        </w:rPr>
      </w:pPr>
      <w:r>
        <w:rPr>
          <w:color w:val="000000"/>
        </w:rPr>
        <w:t xml:space="preserve"> </w:t>
      </w:r>
    </w:p>
    <w:p>
      <w:pPr>
        <w:pStyle w:val="Normal"/>
        <w:spacing w:before="0" w:after="100"/>
        <w:jc w:val="center"/>
        <w:rPr>
          <w:color w:val="000000"/>
        </w:rPr>
      </w:pPr>
      <w:r>
        <w:rPr>
          <w:color w:val="000000"/>
        </w:rPr>
        <w:t>Pelo órgão:</w:t>
      </w:r>
    </w:p>
    <w:p>
      <w:pPr>
        <w:pStyle w:val="Normal"/>
        <w:spacing w:before="0" w:after="100"/>
        <w:jc w:val="center"/>
        <w:rPr>
          <w:color w:val="000000"/>
        </w:rPr>
      </w:pPr>
      <w:r>
        <w:rPr>
          <w:color w:val="000000"/>
        </w:rPr>
        <w:t>Prefeitura Municipal de Coronel Pilar</w:t>
      </w:r>
    </w:p>
    <w:p>
      <w:pPr>
        <w:pStyle w:val="Normal"/>
        <w:spacing w:before="0" w:after="1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jc w:val="center"/>
        <w:rPr>
          <w:color w:val="000000"/>
        </w:rPr>
      </w:pPr>
      <w:r>
        <w:rPr>
          <w:color w:val="000000"/>
        </w:rPr>
        <w:t>Pelo Agente Cultural:</w:t>
      </w:r>
    </w:p>
    <w:p>
      <w:pPr>
        <w:pStyle w:val="Normal"/>
        <w:spacing w:before="0" w:after="100"/>
        <w:jc w:val="center"/>
        <w:rPr>
          <w:color w:val="000000"/>
        </w:rPr>
      </w:pPr>
      <w:r>
        <w:rPr>
          <w:color w:val="000000"/>
        </w:rPr>
        <w:t>[NOME DO AGENTE CULTURAL]</w:t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32" wp14:anchorId="0E430674">
              <wp:simplePos x="0" y="0"/>
              <wp:positionH relativeFrom="column">
                <wp:posOffset>-200025</wp:posOffset>
              </wp:positionH>
              <wp:positionV relativeFrom="paragraph">
                <wp:posOffset>-28575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000" cy="733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15.75pt;margin-top:-2.25pt;width:482.95pt;height:78.2pt" coordorigin="-315,-45" coordsize="9659,1564">
              <v:rect id="shape_0" ID="Caixa de Texto 1" path="m0,0l-2147483645,0l-2147483645,-2147483646l0,-2147483646xe" fillcolor="white" stroked="f" o:allowincell="f" style="position:absolute;left:-315;top:-45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535;top:-15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510;top:30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240;top:990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340,210" to="2353,1364" ID="Conector reto 557851821" stroked="t" o:allowincell="f" style="position:absolute">
                <v:stroke color="black" weight="38160" joinstyle="round" endcap="flat"/>
                <v:fill o:detectmouseclick="t" on="false"/>
                <v:shadow on="t" obscured="f" color="black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BR" w:eastAsia="pt-B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textoChar" w:customStyle="1">
    <w:name w:val="Corpo de texto Char"/>
    <w:basedOn w:val="DefaultParagraphFont"/>
    <w:qFormat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character" w:styleId="CabealhoChar" w:customStyle="1">
    <w:name w:val="Cabeçalho Char"/>
    <w:basedOn w:val="DefaultParagraphFont"/>
    <w:uiPriority w:val="99"/>
    <w:qFormat/>
    <w:rsid w:val="00ed2a3a"/>
    <w:rPr/>
  </w:style>
  <w:style w:type="character" w:styleId="RodapChar" w:customStyle="1">
    <w:name w:val="Rodapé Char"/>
    <w:basedOn w:val="DefaultParagraphFont"/>
    <w:uiPriority w:val="99"/>
    <w:qFormat/>
    <w:rsid w:val="00ed2a3a"/>
    <w:rPr/>
  </w:style>
  <w:style w:type="character" w:styleId="Strong">
    <w:name w:val="Strong"/>
    <w:basedOn w:val="DefaultParagraphFont"/>
    <w:uiPriority w:val="22"/>
    <w:qFormat/>
    <w:rsid w:val="00632cc6"/>
    <w:rPr>
      <w:b/>
      <w:bCs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a81e3c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detextoChar"/>
    <w:rsid w:val="000e40bf"/>
    <w:pPr>
      <w:suppressAutoHyphens w:val="true"/>
      <w:spacing w:lineRule="auto" w:line="240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0e40bf"/>
    <w:pPr>
      <w:suppressAutoHyphens w:val="true"/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xtojustificado" w:customStyle="1">
    <w:name w:val="texto_justificado"/>
    <w:basedOn w:val="Normal"/>
    <w:qFormat/>
    <w:rsid w:val="00155b0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ed2a3a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Footer">
    <w:name w:val="Footer"/>
    <w:basedOn w:val="Normal"/>
    <w:link w:val="RodapChar"/>
    <w:uiPriority w:val="99"/>
    <w:unhideWhenUsed/>
    <w:rsid w:val="00ed2a3a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Textocentralizado" w:customStyle="1">
    <w:name w:val="texto_centralizado"/>
    <w:basedOn w:val="Normal"/>
    <w:qFormat/>
    <w:rsid w:val="00632cc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a81e3c"/>
    <w:pPr>
      <w:spacing w:lineRule="auto" w:line="24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LibreOffice/7.6.0.3$Windows_X86_64 LibreOffice_project/69edd8b8ebc41d00b4de3915dc82f8f0fc3b6265</Application>
  <AppVersion>15.0000</AppVersion>
  <Pages>7</Pages>
  <Words>2302</Words>
  <Characters>13005</Characters>
  <CharactersWithSpaces>15212</CharactersWithSpaces>
  <Paragraphs>122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2023-11-07T11:56:00Z</dcterms:created>
  <dc:creator>Acer</dc:creator>
  <dc:description/>
  <dc:language>pt-BR</dc:language>
  <cp:lastModifiedBy/>
  <dcterms:modified xsi:type="dcterms:W3CDTF">2023-11-27T09:46:39Z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